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60"/>
        <w:ind w:left="0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60"/>
        <w:ind w:left="0" w:hanging="0"/>
        <w:jc w:val="center"/>
        <w:rPr>
          <w:rFonts w:ascii="Marianne" w:hAnsi="Marianne"/>
          <w:sz w:val="40"/>
          <w:szCs w:val="40"/>
          <w:u w:val="single"/>
        </w:rPr>
      </w:pPr>
      <w:r>
        <w:rPr>
          <w:rFonts w:ascii="Marianne" w:hAnsi="Marianne"/>
          <w:b/>
          <w:sz w:val="40"/>
          <w:szCs w:val="40"/>
          <w:u w:val="single"/>
        </w:rPr>
        <w:t>ANNEXE A L’ACTE D’ENGAGEMENT</w:t>
      </w:r>
    </w:p>
    <w:p>
      <w:pPr>
        <w:pStyle w:val="Normal"/>
        <w:spacing w:before="120" w:after="60"/>
        <w:ind w:left="0" w:hanging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Normal"/>
        <w:spacing w:before="120" w:after="60"/>
        <w:ind w:left="0" w:hanging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tbl>
      <w:tblPr>
        <w:tblW w:w="9569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9569"/>
      </w:tblGrid>
      <w:tr>
        <w:trPr>
          <w:trHeight w:val="160" w:hRule="atLeast"/>
        </w:trPr>
        <w:tc>
          <w:tcPr>
            <w:tcW w:w="9569" w:type="dxa"/>
            <w:tcBorders/>
            <w:shd w:color="66CCFF" w:fill="auto" w:val="solid"/>
          </w:tcPr>
          <w:p>
            <w:pPr>
              <w:pStyle w:val="Normal"/>
              <w:widowControl w:val="false"/>
              <w:tabs>
                <w:tab w:val="clear" w:pos="708"/>
                <w:tab w:val="left" w:pos="-142" w:leader="none"/>
                <w:tab w:val="left" w:pos="4111" w:leader="none"/>
              </w:tabs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  <w:t>1 - Objet du marché public ou de l’accord-cadre.</w:t>
            </w:r>
          </w:p>
        </w:tc>
      </w:tr>
    </w:tbl>
    <w:p>
      <w:pPr>
        <w:pStyle w:val="Normal"/>
        <w:spacing w:before="0" w:after="60"/>
        <w:ind w:left="0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before="0" w:after="60"/>
        <w:ind w:left="0" w:hanging="0"/>
        <w:rPr>
          <w:rFonts w:ascii="Marianne" w:hAnsi="Marianne"/>
        </w:rPr>
      </w:pPr>
      <w:r>
        <w:rPr>
          <w:rFonts w:ascii="Marianne" w:hAnsi="Marianne"/>
        </w:rPr>
        <w:t>Réhabilitation du bâtiment ex-atelier fer et création de locaux.</w:t>
      </w:r>
    </w:p>
    <w:p>
      <w:pPr>
        <w:pStyle w:val="Normal"/>
        <w:spacing w:before="0" w:after="60"/>
        <w:ind w:left="0" w:hanging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tbl>
      <w:tblPr>
        <w:tblW w:w="9569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9569"/>
      </w:tblGrid>
      <w:tr>
        <w:trPr>
          <w:trHeight w:val="160" w:hRule="atLeast"/>
        </w:trPr>
        <w:tc>
          <w:tcPr>
            <w:tcW w:w="9569" w:type="dxa"/>
            <w:tcBorders/>
            <w:shd w:color="66CCFF" w:fill="auto" w:val="solid"/>
          </w:tcPr>
          <w:p>
            <w:pPr>
              <w:pStyle w:val="Normal"/>
              <w:widowControl w:val="false"/>
              <w:tabs>
                <w:tab w:val="clear" w:pos="708"/>
                <w:tab w:val="left" w:pos="-142" w:leader="none"/>
                <w:tab w:val="left" w:pos="4111" w:leader="none"/>
              </w:tabs>
              <w:rPr>
                <w:rFonts w:ascii="Marianne" w:hAnsi="Marianne"/>
                <w:sz w:val="24"/>
                <w:szCs w:val="24"/>
              </w:rPr>
            </w:pPr>
            <w:r>
              <w:rPr>
                <w:rFonts w:cs="Arial" w:ascii="Marianne" w:hAnsi="Marianne"/>
                <w:b/>
                <w:bCs/>
              </w:rPr>
              <w:t>2 - Informations.</w:t>
            </w:r>
          </w:p>
        </w:tc>
      </w:tr>
    </w:tbl>
    <w:p>
      <w:pPr>
        <w:pStyle w:val="Normal"/>
        <w:ind w:left="0" w:hanging="0"/>
        <w:rPr>
          <w:rFonts w:ascii="Marianne" w:hAnsi="Marianne"/>
          <w:bCs/>
          <w:sz w:val="24"/>
          <w:szCs w:val="24"/>
        </w:rPr>
      </w:pPr>
      <w:r>
        <w:rPr>
          <w:rFonts w:ascii="Marianne" w:hAnsi="Marianne"/>
          <w:bCs/>
          <w:sz w:val="24"/>
          <w:szCs w:val="24"/>
        </w:rPr>
      </w:r>
    </w:p>
    <w:p>
      <w:pPr>
        <w:pStyle w:val="Normal"/>
        <w:ind w:left="0" w:hanging="0"/>
        <w:rPr>
          <w:rFonts w:ascii="Marianne" w:hAnsi="Marianne"/>
          <w:bCs/>
          <w:szCs w:val="24"/>
        </w:rPr>
      </w:pPr>
      <w:r>
        <w:rPr>
          <w:rFonts w:ascii="Marianne" w:hAnsi="Marianne"/>
          <w:bCs/>
          <w:szCs w:val="24"/>
        </w:rPr>
      </w:r>
    </w:p>
    <w:tbl>
      <w:tblPr>
        <w:tblStyle w:val="Grilledutableau"/>
        <w:tblW w:w="9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4"/>
        <w:gridCol w:w="5528"/>
      </w:tblGrid>
      <w:tr>
        <w:trPr>
          <w:trHeight w:val="722" w:hRule="atLeast"/>
        </w:trPr>
        <w:tc>
          <w:tcPr>
            <w:tcW w:w="39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Numéro de marché*</w:t>
            </w:r>
          </w:p>
        </w:tc>
        <w:tc>
          <w:tcPr>
            <w:tcW w:w="55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ascii="Marianne" w:hAnsi="Marianne"/>
                <w:bCs/>
                <w:sz w:val="22"/>
                <w:szCs w:val="24"/>
              </w:rPr>
            </w:r>
          </w:p>
        </w:tc>
      </w:tr>
      <w:tr>
        <w:trPr>
          <w:trHeight w:val="689" w:hRule="atLeast"/>
        </w:trPr>
        <w:tc>
          <w:tcPr>
            <w:tcW w:w="39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Numéro d’engagement juridique*</w:t>
            </w:r>
          </w:p>
        </w:tc>
        <w:tc>
          <w:tcPr>
            <w:tcW w:w="55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ascii="Marianne" w:hAnsi="Marianne"/>
                <w:bCs/>
                <w:sz w:val="22"/>
                <w:szCs w:val="24"/>
              </w:rPr>
            </w:r>
          </w:p>
        </w:tc>
      </w:tr>
      <w:tr>
        <w:trPr>
          <w:trHeight w:val="830" w:hRule="atLeast"/>
        </w:trPr>
        <w:tc>
          <w:tcPr>
            <w:tcW w:w="39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Dépôt des projets de décompte sur chorus pro</w:t>
            </w:r>
          </w:p>
        </w:tc>
        <w:tc>
          <w:tcPr>
            <w:tcW w:w="55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 xml:space="preserve">Onglet  </w:t>
            </w:r>
            <w:r>
              <w:rPr>
                <w:rFonts w:eastAsia="Times New Roman" w:cs="Arial" w:ascii="Times New Roman" w:hAnsi="Times New Roman"/>
                <w:bCs/>
                <w:sz w:val="22"/>
                <w:szCs w:val="24"/>
                <w:lang w:eastAsia="fr-FR"/>
              </w:rPr>
              <w:t>« </w:t>
            </w: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factures de travaux</w:t>
            </w:r>
            <w:r>
              <w:rPr>
                <w:rFonts w:eastAsia="Times New Roman" w:cs="Calibri" w:ascii="Calibri" w:hAnsi="Calibri"/>
                <w:bCs/>
                <w:sz w:val="22"/>
                <w:szCs w:val="24"/>
                <w:lang w:eastAsia="fr-FR"/>
              </w:rPr>
              <w:t> </w:t>
            </w:r>
            <w:r>
              <w:rPr>
                <w:rFonts w:eastAsia="Times New Roman" w:cs="Arial" w:ascii="Times New Roman" w:hAnsi="Times New Roman"/>
                <w:bCs/>
                <w:sz w:val="22"/>
                <w:szCs w:val="24"/>
                <w:lang w:eastAsia="fr-FR"/>
              </w:rPr>
              <w:t>»</w:t>
            </w: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 xml:space="preserve"> / </w:t>
            </w:r>
            <w:r>
              <w:rPr>
                <w:rFonts w:eastAsia="Times New Roman" w:cs="Arial" w:ascii="Times New Roman" w:hAnsi="Times New Roman"/>
                <w:bCs/>
                <w:sz w:val="22"/>
                <w:szCs w:val="24"/>
                <w:lang w:eastAsia="fr-FR"/>
              </w:rPr>
              <w:t>«</w:t>
            </w:r>
            <w:r>
              <w:rPr>
                <w:rFonts w:eastAsia="Times New Roman" w:cs="Calibri" w:ascii="Calibri" w:hAnsi="Calibri"/>
                <w:bCs/>
                <w:sz w:val="22"/>
                <w:szCs w:val="24"/>
                <w:lang w:eastAsia="fr-FR"/>
              </w:rPr>
              <w:t> </w:t>
            </w: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déposer</w:t>
            </w:r>
            <w:r>
              <w:rPr>
                <w:rFonts w:eastAsia="Times New Roman" w:cs="Calibri" w:ascii="Calibri" w:hAnsi="Calibri"/>
                <w:bCs/>
                <w:sz w:val="22"/>
                <w:szCs w:val="24"/>
                <w:lang w:eastAsia="fr-FR"/>
              </w:rPr>
              <w:t> </w:t>
            </w:r>
            <w:r>
              <w:rPr>
                <w:rFonts w:eastAsia="Times New Roman" w:cs="Arial" w:ascii="Times New Roman" w:hAnsi="Times New Roman"/>
                <w:bCs/>
                <w:sz w:val="22"/>
                <w:szCs w:val="24"/>
                <w:lang w:eastAsia="fr-FR"/>
              </w:rPr>
              <w:t>»</w:t>
            </w:r>
          </w:p>
        </w:tc>
      </w:tr>
      <w:tr>
        <w:trPr>
          <w:trHeight w:val="594" w:hRule="atLeast"/>
        </w:trPr>
        <w:tc>
          <w:tcPr>
            <w:tcW w:w="39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Dépôt des factures</w:t>
            </w:r>
          </w:p>
        </w:tc>
        <w:tc>
          <w:tcPr>
            <w:tcW w:w="55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 xml:space="preserve">Onglet  </w:t>
            </w:r>
            <w:r>
              <w:rPr>
                <w:rFonts w:eastAsia="Times New Roman" w:cs="Arial" w:ascii="Times New Roman" w:hAnsi="Times New Roman"/>
                <w:bCs/>
                <w:sz w:val="22"/>
                <w:szCs w:val="24"/>
                <w:lang w:eastAsia="fr-FR"/>
              </w:rPr>
              <w:t>«</w:t>
            </w:r>
            <w:r>
              <w:rPr>
                <w:rFonts w:eastAsia="Times New Roman" w:cs="Calibri" w:ascii="Calibri" w:hAnsi="Calibri"/>
                <w:bCs/>
                <w:sz w:val="22"/>
                <w:szCs w:val="24"/>
                <w:lang w:eastAsia="fr-FR"/>
              </w:rPr>
              <w:t> </w:t>
            </w: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 xml:space="preserve">factures émises </w:t>
            </w:r>
            <w:r>
              <w:rPr>
                <w:rFonts w:eastAsia="Times New Roman" w:cs="Arial" w:ascii="Times New Roman" w:hAnsi="Times New Roman"/>
                <w:bCs/>
                <w:sz w:val="22"/>
                <w:szCs w:val="24"/>
                <w:lang w:eastAsia="fr-FR"/>
              </w:rPr>
              <w:t>»</w:t>
            </w:r>
            <w:r>
              <w:rPr>
                <w:rFonts w:eastAsia="Times New Roman" w:cs="Marianne" w:ascii="Marianne" w:hAnsi="Marianne"/>
                <w:bCs/>
                <w:sz w:val="22"/>
                <w:szCs w:val="24"/>
                <w:lang w:eastAsia="fr-FR"/>
              </w:rPr>
              <w:t xml:space="preserve"> / </w:t>
            </w:r>
            <w:r>
              <w:rPr>
                <w:rFonts w:eastAsia="Times New Roman" w:cs="Arial" w:ascii="Times New Roman" w:hAnsi="Times New Roman"/>
                <w:bCs/>
                <w:sz w:val="22"/>
                <w:szCs w:val="24"/>
                <w:lang w:eastAsia="fr-FR"/>
              </w:rPr>
              <w:t>«</w:t>
            </w:r>
            <w:r>
              <w:rPr>
                <w:rFonts w:eastAsia="Times New Roman" w:cs="Calibri" w:ascii="Calibri" w:hAnsi="Calibri"/>
                <w:bCs/>
                <w:sz w:val="22"/>
                <w:szCs w:val="24"/>
                <w:lang w:eastAsia="fr-FR"/>
              </w:rPr>
              <w:t> </w:t>
            </w:r>
            <w:r>
              <w:rPr>
                <w:rFonts w:eastAsia="Times New Roman" w:cs="Marianne" w:ascii="Marianne" w:hAnsi="Marianne"/>
                <w:bCs/>
                <w:sz w:val="22"/>
                <w:szCs w:val="24"/>
                <w:lang w:eastAsia="fr-FR"/>
              </w:rPr>
              <w:t>déposer factures</w:t>
            </w:r>
            <w:r>
              <w:rPr>
                <w:rFonts w:eastAsia="Times New Roman" w:cs="Calibri" w:ascii="Calibri" w:hAnsi="Calibri"/>
                <w:bCs/>
                <w:sz w:val="22"/>
                <w:szCs w:val="24"/>
                <w:lang w:eastAsia="fr-FR"/>
              </w:rPr>
              <w:t> </w:t>
            </w:r>
            <w:r>
              <w:rPr>
                <w:rFonts w:eastAsia="Times New Roman" w:cs="Arial" w:ascii="Times New Roman" w:hAnsi="Times New Roman"/>
                <w:bCs/>
                <w:sz w:val="22"/>
                <w:szCs w:val="24"/>
                <w:lang w:eastAsia="fr-FR"/>
              </w:rPr>
              <w:t>»</w:t>
            </w:r>
          </w:p>
        </w:tc>
      </w:tr>
      <w:tr>
        <w:trPr>
          <w:trHeight w:val="689" w:hRule="atLeast"/>
        </w:trPr>
        <w:tc>
          <w:tcPr>
            <w:tcW w:w="39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Calibri" w:hAnsi="Calibri" w:cs="Calibri"/>
                <w:bCs/>
                <w:sz w:val="22"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Destinataire</w:t>
            </w:r>
            <w:r>
              <w:rPr>
                <w:rFonts w:eastAsia="Times New Roman" w:cs="Calibri" w:ascii="Calibri" w:hAnsi="Calibri"/>
                <w:bCs/>
                <w:sz w:val="22"/>
                <w:szCs w:val="24"/>
                <w:lang w:eastAsia="fr-FR"/>
              </w:rPr>
              <w:t>* </w:t>
            </w:r>
            <w:r>
              <w:rPr>
                <w:rFonts w:eastAsia="Times New Roman" w:cs="Calibri" w:ascii="Marianne" w:hAnsi="Marianne"/>
                <w:bCs/>
                <w:sz w:val="22"/>
                <w:szCs w:val="24"/>
                <w:lang w:eastAsia="fr-FR"/>
              </w:rPr>
              <w:t>(maitrise d’ouvrage et maitrise d’œuvre ) :</w:t>
            </w:r>
          </w:p>
        </w:tc>
        <w:tc>
          <w:tcPr>
            <w:tcW w:w="55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SIRET</w:t>
            </w:r>
            <w:r>
              <w:rPr>
                <w:rFonts w:eastAsia="Times New Roman" w:cs="Calibri" w:ascii="Calibri" w:hAnsi="Calibri"/>
                <w:bCs/>
                <w:sz w:val="22"/>
                <w:szCs w:val="24"/>
                <w:lang w:eastAsia="fr-FR"/>
              </w:rPr>
              <w:t> </w:t>
            </w: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: 11000201100044</w:t>
            </w:r>
            <w:bookmarkStart w:id="0" w:name="_GoBack"/>
            <w:bookmarkEnd w:id="0"/>
          </w:p>
        </w:tc>
      </w:tr>
      <w:tr>
        <w:trPr>
          <w:trHeight w:val="687" w:hRule="atLeast"/>
        </w:trPr>
        <w:tc>
          <w:tcPr>
            <w:tcW w:w="39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sz w:val="22"/>
                <w:szCs w:val="22"/>
              </w:rPr>
            </w:pPr>
            <w:r>
              <w:rPr>
                <w:rFonts w:eastAsia="Times New Roman" w:cs="Times New Roman" w:ascii="Marianne" w:hAnsi="Marianne"/>
                <w:sz w:val="22"/>
                <w:szCs w:val="22"/>
                <w:lang w:eastAsia="fr-FR"/>
              </w:rPr>
              <w:t>Service*</w:t>
            </w:r>
          </w:p>
        </w:tc>
        <w:tc>
          <w:tcPr>
            <w:tcW w:w="55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highlight w:val="none"/>
                <w:shd w:fill="FFFFFF" w:val="clear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shd w:fill="FFFFFF" w:val="clear"/>
                <w:lang w:eastAsia="fr-FR"/>
              </w:rPr>
              <w:t>FAC7540075</w:t>
            </w:r>
          </w:p>
        </w:tc>
      </w:tr>
      <w:tr>
        <w:trPr>
          <w:trHeight w:val="624" w:hRule="atLeast"/>
        </w:trPr>
        <w:tc>
          <w:tcPr>
            <w:tcW w:w="39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>Mois zéro / mois de remise d’offre</w:t>
            </w:r>
          </w:p>
        </w:tc>
        <w:tc>
          <w:tcPr>
            <w:tcW w:w="55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ascii="Marianne" w:hAnsi="Marianne"/>
                <w:bCs/>
                <w:sz w:val="22"/>
                <w:szCs w:val="24"/>
              </w:rPr>
            </w:r>
          </w:p>
        </w:tc>
      </w:tr>
      <w:tr>
        <w:trPr>
          <w:trHeight w:val="562" w:hRule="atLeast"/>
        </w:trPr>
        <w:tc>
          <w:tcPr>
            <w:tcW w:w="39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eastAsia="Times New Roman" w:cs="Times New Roman" w:ascii="Marianne" w:hAnsi="Marianne"/>
                <w:bCs/>
                <w:sz w:val="22"/>
                <w:szCs w:val="24"/>
                <w:lang w:eastAsia="fr-FR"/>
              </w:rPr>
              <w:t xml:space="preserve">Montant TTC du marché </w:t>
            </w:r>
          </w:p>
        </w:tc>
        <w:tc>
          <w:tcPr>
            <w:tcW w:w="55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ind w:left="0" w:hanging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ascii="Marianne" w:hAnsi="Marianne"/>
                <w:bCs/>
                <w:sz w:val="22"/>
                <w:szCs w:val="24"/>
              </w:rPr>
            </w:r>
          </w:p>
        </w:tc>
      </w:tr>
    </w:tbl>
    <w:p>
      <w:pPr>
        <w:pStyle w:val="Normal"/>
        <w:ind w:left="0" w:hanging="0"/>
        <w:rPr>
          <w:rFonts w:ascii="Marianne" w:hAnsi="Marianne"/>
          <w:bCs/>
          <w:szCs w:val="24"/>
        </w:rPr>
      </w:pPr>
      <w:r>
        <w:rPr>
          <w:rFonts w:ascii="Marianne" w:hAnsi="Marianne"/>
          <w:bCs/>
          <w:szCs w:val="24"/>
        </w:rPr>
      </w:r>
    </w:p>
    <w:p>
      <w:pPr>
        <w:pStyle w:val="Normal"/>
        <w:spacing w:before="0" w:after="60"/>
        <w:ind w:left="0" w:hanging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Normal"/>
        <w:spacing w:before="0" w:after="60"/>
        <w:ind w:left="0" w:hanging="0"/>
        <w:rPr>
          <w:rFonts w:ascii="Marianne" w:hAnsi="Marianne"/>
          <w:szCs w:val="24"/>
        </w:rPr>
      </w:pPr>
      <w:r>
        <w:rPr>
          <w:rFonts w:ascii="Marianne" w:hAnsi="Marianne"/>
          <w:szCs w:val="24"/>
        </w:rPr>
        <w:t>*informations indispensables à communiquer dans le cadre de la dématérialisation des états d’acomptes sur  CHORUS PRO (</w:t>
      </w:r>
      <w:hyperlink r:id="rId2">
        <w:r>
          <w:rPr>
            <w:rStyle w:val="LienInternet"/>
            <w:rFonts w:ascii="Marianne" w:hAnsi="Marianne"/>
            <w:szCs w:val="24"/>
          </w:rPr>
          <w:t>https://chorus-pro.gouv.fr</w:t>
        </w:r>
      </w:hyperlink>
      <w:r>
        <w:rPr>
          <w:rFonts w:ascii="Marianne" w:hAnsi="Marianne"/>
          <w:szCs w:val="24"/>
        </w:rPr>
        <w:t xml:space="preserve"> )</w:t>
      </w:r>
    </w:p>
    <w:sectPr>
      <w:footerReference w:type="default" r:id="rId3"/>
      <w:type w:val="nextPage"/>
      <w:pgSz w:w="11906" w:h="16838"/>
      <w:pgMar w:left="1417" w:right="1417" w:gutter="0" w:header="0" w:top="568" w:footer="708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ariann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center"/>
      <w:rPr>
        <w:rFonts w:ascii="Marianne" w:hAnsi="Marianne"/>
        <w:sz w:val="16"/>
        <w:szCs w:val="16"/>
      </w:rPr>
    </w:pPr>
    <w:r>
      <w:rPr>
        <w:rFonts w:ascii="Marianne" w:hAnsi="Marianne"/>
        <w:sz w:val="16"/>
        <w:szCs w:val="16"/>
      </w:rPr>
      <w:t>Annexe à l’AE</w:t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a31fd"/>
    <w:pPr>
      <w:widowControl/>
      <w:suppressAutoHyphens w:val="true"/>
      <w:bidi w:val="0"/>
      <w:spacing w:lineRule="auto" w:line="240" w:before="0" w:after="0"/>
      <w:ind w:left="454" w:hanging="0"/>
      <w:jc w:val="both"/>
    </w:pPr>
    <w:rPr>
      <w:rFonts w:ascii="Arial" w:hAnsi="Arial" w:eastAsia="Times New Roman" w:cs="Times New Roman"/>
      <w:color w:val="auto"/>
      <w:kern w:val="0"/>
      <w:sz w:val="22"/>
      <w:szCs w:val="22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2f4632"/>
    <w:rPr>
      <w:rFonts w:ascii="Arial" w:hAnsi="Arial" w:eastAsia="Times New Roman" w:cs="Times New Roman"/>
      <w:lang w:eastAsia="fr-FR"/>
    </w:rPr>
  </w:style>
  <w:style w:type="character" w:styleId="PieddepageCar" w:customStyle="1">
    <w:name w:val="Pied de page Car"/>
    <w:basedOn w:val="DefaultParagraphFont"/>
    <w:uiPriority w:val="99"/>
    <w:qFormat/>
    <w:rsid w:val="002f4632"/>
    <w:rPr>
      <w:rFonts w:ascii="Arial" w:hAnsi="Arial" w:eastAsia="Times New Roman" w:cs="Times New Roman"/>
      <w:lang w:eastAsia="fr-FR"/>
    </w:rPr>
  </w:style>
  <w:style w:type="character" w:styleId="TextedebullesCar" w:customStyle="1">
    <w:name w:val="Texte de bulles Car"/>
    <w:basedOn w:val="DefaultParagraphFont"/>
    <w:uiPriority w:val="99"/>
    <w:semiHidden/>
    <w:qFormat/>
    <w:rsid w:val="005220ea"/>
    <w:rPr>
      <w:rFonts w:ascii="Tahoma" w:hAnsi="Tahoma" w:eastAsia="Times New Roman" w:cs="Tahoma"/>
      <w:sz w:val="16"/>
      <w:szCs w:val="16"/>
      <w:lang w:eastAsia="fr-FR"/>
    </w:rPr>
  </w:style>
  <w:style w:type="character" w:styleId="CorpsdetexteCar" w:customStyle="1">
    <w:name w:val="Corps de texte Car"/>
    <w:basedOn w:val="DefaultParagraphFont"/>
    <w:uiPriority w:val="99"/>
    <w:qFormat/>
    <w:rsid w:val="00c36a2d"/>
    <w:rPr>
      <w:rFonts w:ascii="Arial" w:hAnsi="Arial" w:eastAsia="Times New Roman" w:cs="Arial"/>
      <w:sz w:val="24"/>
      <w:szCs w:val="24"/>
      <w:lang w:eastAsia="fr-FR"/>
    </w:rPr>
  </w:style>
  <w:style w:type="character" w:styleId="NotedebasdepageCar" w:customStyle="1">
    <w:name w:val="Note de bas de page Car"/>
    <w:basedOn w:val="DefaultParagraphFont"/>
    <w:uiPriority w:val="99"/>
    <w:qFormat/>
    <w:rsid w:val="00c36a2d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Ancredenotedebasdepage">
    <w:name w:val="Footnote Reference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qFormat/>
    <w:rsid w:val="00c36a2d"/>
    <w:rPr>
      <w:rFonts w:cs="Times New Roman"/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354e5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c354e5"/>
    <w:rPr>
      <w:rFonts w:ascii="Arial" w:hAnsi="Arial" w:eastAsia="Times New Roman" w:cs="Times New Roman"/>
      <w:sz w:val="20"/>
      <w:szCs w:val="20"/>
      <w:lang w:eastAsia="fr-FR"/>
    </w:rPr>
  </w:style>
  <w:style w:type="character" w:styleId="ObjetducommentaireCar" w:customStyle="1">
    <w:name w:val="Objet du commentaire Car"/>
    <w:basedOn w:val="CommentaireCar"/>
    <w:uiPriority w:val="99"/>
    <w:semiHidden/>
    <w:qFormat/>
    <w:rsid w:val="00c354e5"/>
    <w:rPr>
      <w:rFonts w:ascii="Arial" w:hAnsi="Arial" w:eastAsia="Times New Roman" w:cs="Times New Roman"/>
      <w:b/>
      <w:bCs/>
      <w:sz w:val="20"/>
      <w:szCs w:val="20"/>
      <w:lang w:eastAsia="fr-FR"/>
    </w:rPr>
  </w:style>
  <w:style w:type="character" w:styleId="LienInternet">
    <w:name w:val="Hyperlink"/>
    <w:basedOn w:val="DefaultParagraphFont"/>
    <w:uiPriority w:val="99"/>
    <w:unhideWhenUsed/>
    <w:rsid w:val="00e66137"/>
    <w:rPr>
      <w:color w:val="0000FF" w:themeColor="hyperlink"/>
      <w:u w:val="single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c36a2d"/>
    <w:pPr>
      <w:spacing w:before="0" w:after="120"/>
      <w:ind w:left="0" w:hanging="0"/>
    </w:pPr>
    <w:rPr>
      <w:rFonts w:cs="Arial"/>
      <w:sz w:val="24"/>
      <w:szCs w:val="24"/>
    </w:rPr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En-tteetpieddepage">
    <w:name w:val="En-tête et pied de page"/>
    <w:basedOn w:val="Normal"/>
    <w:qFormat/>
    <w:pPr/>
    <w:rPr/>
  </w:style>
  <w:style w:type="paragraph" w:styleId="En-tte">
    <w:name w:val="Header"/>
    <w:basedOn w:val="Normal"/>
    <w:uiPriority w:val="99"/>
    <w:unhideWhenUsed/>
    <w:rsid w:val="002f463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307b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220ea"/>
    <w:pPr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rsid w:val="00c36a2d"/>
    <w:pPr>
      <w:ind w:left="0" w:hanging="0"/>
      <w:jc w:val="left"/>
    </w:pPr>
    <w:rPr>
      <w:rFonts w:ascii="Times New Roman" w:hAnsi="Times New Roman"/>
      <w:sz w:val="20"/>
      <w:szCs w:val="20"/>
    </w:rPr>
  </w:style>
  <w:style w:type="paragraph" w:styleId="Default" w:customStyle="1">
    <w:name w:val="Default"/>
    <w:qFormat/>
    <w:rsid w:val="00315cf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fr-FR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c354e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c354e5"/>
    <w:pPr/>
    <w:rPr>
      <w:b/>
      <w:bCs/>
    </w:rPr>
  </w:style>
  <w:style w:type="paragraph" w:styleId="Revision">
    <w:name w:val="Revision"/>
    <w:uiPriority w:val="99"/>
    <w:semiHidden/>
    <w:qFormat/>
    <w:rsid w:val="00c354e5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val="fr-FR" w:eastAsia="fr-F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99"/>
    <w:rsid w:val="00c36a2d"/>
    <w:pPr>
      <w:spacing w:after="0" w:line="240" w:lineRule="auto"/>
    </w:pPr>
    <w:rPr>
      <w:lang w:eastAsia="fr-FR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horus-pro.gouv.fr/" TargetMode="Externa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8922FF-2EAC-4C42-9CD6-A0C7386A5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C05B62-3E8B-4220-BE44-119CFD16A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3AF5F-0896-4FFE-B6DC-286D93EC45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LibreOffice/7.5.3.2$Windows_X86_64 LibreOffice_project/9f56dff12ba03b9acd7730a5a481eea045e468f3</Application>
  <AppVersion>15.0000</AppVersion>
  <DocSecurity>0</DocSecurity>
  <Pages>1</Pages>
  <Words>107</Words>
  <Characters>581</Characters>
  <CharactersWithSpaces>674</CharactersWithSpaces>
  <Paragraphs>18</Paragraphs>
  <Company>MINISTERE DE LA DEFENSE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2025-06-25T09:23:10Z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